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4EEF" w14:textId="1DF23650" w:rsidR="0002357E" w:rsidRPr="0002357E" w:rsidRDefault="0002357E" w:rsidP="0002357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АДМИНИСТРАТИВНЫЙ ИСК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</w:t>
      </w: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о признании незаконным и об отмене уведомления о результатах 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тематической </w:t>
      </w: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проверки</w:t>
      </w:r>
    </w:p>
    <w:p w14:paraId="71AAE4C2" w14:textId="77777777" w:rsidR="0002357E" w:rsidRDefault="0002357E" w:rsidP="0002357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4C81C7DE" w14:textId="43BAD5DA" w:rsidR="0002357E" w:rsidRPr="0002357E" w:rsidRDefault="0002357E" w:rsidP="0002357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>Наименование суда: [наименование суда]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 суда: [адрес суда]</w:t>
      </w:r>
    </w:p>
    <w:p w14:paraId="3C0498A6" w14:textId="77777777" w:rsidR="0002357E" w:rsidRDefault="0002357E" w:rsidP="0002357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29DD6D76" w14:textId="701A4CE3" w:rsidR="0002357E" w:rsidRPr="0002357E" w:rsidRDefault="0002357E" w:rsidP="0002357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ИСТЕЦ: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организации]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  <w:t>БИН: [БИН истца]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истца]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истца]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  <w:t>E-mail: [e-mail истца, при наличии]</w:t>
      </w:r>
    </w:p>
    <w:p w14:paraId="7F3BAFD5" w14:textId="77777777" w:rsidR="0002357E" w:rsidRDefault="0002357E" w:rsidP="0002357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2EBD18DE" w14:textId="1760FFA2" w:rsidR="0002357E" w:rsidRPr="0002357E" w:rsidRDefault="0002357E" w:rsidP="0002357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ПРЕДСТАВИТЕЛЬ ИСТЦА: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[Ф.И.О. представителя]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  <w:t>ИИН: [ИИН представителя]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представителя]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представителя]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  <w:t>E-mail: [e-mail представителя, при наличии]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  <w:t>Доверенность от «[дата]» № [номер]</w:t>
      </w:r>
    </w:p>
    <w:p w14:paraId="2A6642E6" w14:textId="77777777" w:rsidR="0002357E" w:rsidRDefault="0002357E" w:rsidP="0002357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276FBDB0" w14:textId="2FD5713F" w:rsidR="0002357E" w:rsidRPr="0002357E" w:rsidRDefault="0002357E" w:rsidP="0002357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ОТВЕТЧИК: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[полное наименование Департамента государственных доходов]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ответчика]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ответчика]</w:t>
      </w:r>
    </w:p>
    <w:p w14:paraId="0442C250" w14:textId="77777777" w:rsidR="0002357E" w:rsidRDefault="0002357E" w:rsidP="0002357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04CCD5E5" w14:textId="30213032" w:rsidR="0002357E" w:rsidRPr="0002357E" w:rsidRDefault="0002357E" w:rsidP="0002357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ТРЕТЬИ ЛИЦА (при наличии):</w:t>
      </w:r>
    </w:p>
    <w:p w14:paraId="41365436" w14:textId="3B9E6D74" w:rsidR="0002357E" w:rsidRPr="0002357E" w:rsidRDefault="0002357E" w:rsidP="0002357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>[наименование контрагента (ИИН/БИН] – контрагент по спорным операциям</w:t>
      </w:r>
    </w:p>
    <w:p w14:paraId="5C4960ED" w14:textId="47D9CA1D" w:rsidR="0002357E" w:rsidRPr="0002357E" w:rsidRDefault="0002357E" w:rsidP="0002357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>[наименование организации ИИН/БИН] – получатель/площадка выполнения работ</w:t>
      </w:r>
    </w:p>
    <w:p w14:paraId="6A7D1ACD" w14:textId="77777777" w:rsidR="0002357E" w:rsidRDefault="0002357E" w:rsidP="0002357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6B26D0B1" w14:textId="092BA59D" w:rsidR="0002357E" w:rsidRPr="0002357E" w:rsidRDefault="0002357E" w:rsidP="0002357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Государственная пошлина: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[сумма]</w:t>
      </w:r>
    </w:p>
    <w:p w14:paraId="4B211754" w14:textId="5C7A0F1A" w:rsidR="0002357E" w:rsidRPr="0002357E" w:rsidRDefault="0002357E" w:rsidP="0002357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4F88C31D" w14:textId="77777777" w:rsidR="0002357E" w:rsidRPr="0002357E" w:rsidRDefault="0002357E" w:rsidP="0002357E">
      <w:pPr>
        <w:tabs>
          <w:tab w:val="left" w:pos="284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АДМИНИСТРАТИВНЫЙ ИСК</w:t>
      </w:r>
    </w:p>
    <w:p w14:paraId="4CB201F5" w14:textId="587F9A4B" w:rsidR="0002357E" w:rsidRPr="0002357E" w:rsidRDefault="0002357E" w:rsidP="0002357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о признании незаконным и об отмене уведомления о результатах 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 xml:space="preserve">тематической 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>проверки № [номер] от «[дата]» в части</w:t>
      </w:r>
    </w:p>
    <w:p w14:paraId="561C8FF1" w14:textId="77777777" w:rsidR="0002357E" w:rsidRDefault="0002357E" w:rsidP="0002357E">
      <w:pPr>
        <w:tabs>
          <w:tab w:val="left" w:pos="284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6401E659" w14:textId="51A2301C" w:rsidR="0002357E" w:rsidRPr="0002357E" w:rsidRDefault="0002357E" w:rsidP="0002357E">
      <w:pPr>
        <w:tabs>
          <w:tab w:val="left" w:pos="284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I. Обстоятельства дела</w:t>
      </w:r>
    </w:p>
    <w:p w14:paraId="37EED613" w14:textId="77777777" w:rsidR="0002357E" w:rsidRPr="0002357E" w:rsidRDefault="0002357E" w:rsidP="0002357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>[«дата приказа»] на основании приказа уполномоченного органа № [номер] и предписания № [номер] проведена тематическая налоговая проверка истца за период с «[дата]» по «[дата]» по отдельным видам налогов (КПН, НДС).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  <w:t xml:space="preserve">По результатам проверки вынесено </w:t>
      </w: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уведомление о результатах проверки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 № [номер уведомления] от «[дата уведомления]», которым доначислены: КПН — [сумма] тенге, НДС — [сумма] тенге, а также пени.</w:t>
      </w:r>
    </w:p>
    <w:p w14:paraId="60976666" w14:textId="77777777" w:rsidR="0002357E" w:rsidRPr="0002357E" w:rsidRDefault="0002357E" w:rsidP="0002357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Не согласившись, истец в срок обратился в суд с настоящим иском. Спорная часть уведомления связана с исключением из налогового учёта операций с контрагентом </w:t>
      </w: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[наименование контрагента]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, по договору подряда № [номер] от «[дата]», в рамках работ по объекту </w:t>
      </w: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[наименование/площадка]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>.</w:t>
      </w:r>
    </w:p>
    <w:p w14:paraId="2B404C8B" w14:textId="376DE4A5" w:rsidR="0002357E" w:rsidRPr="0002357E" w:rsidRDefault="0002357E" w:rsidP="0002357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В ходе проверки истцом представлены первичные документы: договор, дополнительные соглашения, счета-фактуры, накладные, акты приёмки/сдачи работ, акты сверки, платежные поручения, иные документы бухгалтерского учёта, подтверждающие фактическую поставку ТМЦ/выполнение работ/оказание услуг. Ответчик сослался на «фиктивность» оборотов, 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lastRenderedPageBreak/>
        <w:t>отсутствие у контрагента активов и невозможность проведения встречной проверки из-за отсутствия контрагента по месту регистрации.</w:t>
      </w:r>
    </w:p>
    <w:p w14:paraId="4E6A5363" w14:textId="77777777" w:rsidR="0002357E" w:rsidRDefault="0002357E" w:rsidP="0002357E">
      <w:pPr>
        <w:tabs>
          <w:tab w:val="left" w:pos="284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5CC54324" w14:textId="0DE968E8" w:rsidR="0002357E" w:rsidRPr="0002357E" w:rsidRDefault="0002357E" w:rsidP="0002357E">
      <w:pPr>
        <w:tabs>
          <w:tab w:val="left" w:pos="284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II. Правовое обоснование</w:t>
      </w:r>
    </w:p>
    <w:p w14:paraId="16ADA355" w14:textId="77777777" w:rsidR="0002357E" w:rsidRPr="0002357E" w:rsidRDefault="0002357E" w:rsidP="0002357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Критерии законности и обоснованности административного акта (ст. 79 АППК РК).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  <w:t>Оспариваемое уведомление в части доначислений по операциям с [наименование контрагента] не соответствует критериям законности и обоснованности, поскольку выводы о «фиктивности» сделок не подтверждены надлежащими доказательствами и противоречат представленным истцом первичным документам и данным налоговой/таможенной отчётности контрагента.</w:t>
      </w:r>
    </w:p>
    <w:p w14:paraId="1E5FB2E5" w14:textId="77777777" w:rsidR="0002357E" w:rsidRPr="0002357E" w:rsidRDefault="0002357E" w:rsidP="0002357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Преюдициальность уголовно-правовой оценки «фиктивности» (ст. 119 АППК РК, ст. 76 ГПК РК, ст. 19 УПК РК).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  <w:t xml:space="preserve">Исключение расходов и НДС-зачёта по мотиву выписки счетов-фактур без фактических работ/поставок возможно при наличии </w:t>
      </w: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вступившего в законную силу приговора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 либо постановления о прекращении досудебного расследования по нереабилитирующим основаниям в отношении конкретных эпизодов (подп. 4) ст. 264 НК РК; п. 5 НП ВС РК № 9 от 22.12.2022). Таких актов в отношении спорных операций </w:t>
      </w: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не имеется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>; факт возбуждения уголовного дела сам по себе не создаёт оснований для доначислений.</w:t>
      </w:r>
    </w:p>
    <w:p w14:paraId="585ECBD0" w14:textId="77777777" w:rsidR="0002357E" w:rsidRPr="0002357E" w:rsidRDefault="0002357E" w:rsidP="0002357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Бремя доказывания на административном органе (ст. 129 АППК РК).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  <w:t>Ответчик обязан доказать обстоятельства, послужившие основанием для обременяющего акта, и может ссылаться только на доводы, приведённые в самом акте. Надлежащих доказательств фиктивности оборотов и опровержения первичных документов истца не представлено.</w:t>
      </w:r>
    </w:p>
    <w:p w14:paraId="47BDD57C" w14:textId="77777777" w:rsidR="0002357E" w:rsidRPr="0002357E" w:rsidRDefault="0002357E" w:rsidP="0002357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Налоговый учёт основан на первичных документах (п. 1 ст. 7 Закона «О бухгалтерском учёте и финансовой отчётности»).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  <w:t>Истцом представлены полный комплект первичных документов, подтверждающих реальность хозяйственных операций и экономическую обоснованность расходов/зачёта НДС.</w:t>
      </w:r>
    </w:p>
    <w:p w14:paraId="58B3D79A" w14:textId="77777777" w:rsidR="0002357E" w:rsidRPr="0002357E" w:rsidRDefault="0002357E" w:rsidP="0002357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Невозможность встречной проверки и статус контрагента.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  <w:t>Непроведение встречной проверки ввиду банкротства/смены местонахождения контрагента не опровергает факта исполнения обязательств по договору и не доказывает фиктивность операций; данные отчётности контрагента, ввоз оборудования и электронные счета-фактуры подтверждают фактическое совершение операций.</w:t>
      </w:r>
    </w:p>
    <w:p w14:paraId="06631BD2" w14:textId="65101F83" w:rsidR="0002357E" w:rsidRPr="0002357E" w:rsidRDefault="0002357E" w:rsidP="0002357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>С учётом изложенного спорная часть уведомления подлежит отмене как незаконная.</w:t>
      </w:r>
    </w:p>
    <w:p w14:paraId="1021358D" w14:textId="77777777" w:rsidR="0002357E" w:rsidRDefault="0002357E" w:rsidP="0002357E">
      <w:pPr>
        <w:tabs>
          <w:tab w:val="left" w:pos="284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232EF7D8" w14:textId="600DE543" w:rsidR="0002357E" w:rsidRPr="0002357E" w:rsidRDefault="0002357E" w:rsidP="0002357E">
      <w:pPr>
        <w:tabs>
          <w:tab w:val="left" w:pos="284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ПРОШУ СУД:</w:t>
      </w:r>
    </w:p>
    <w:p w14:paraId="5BE6E7EB" w14:textId="77777777" w:rsidR="0002357E" w:rsidRPr="0002357E" w:rsidRDefault="0002357E" w:rsidP="0002357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Признать незаконным и отменить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 уведомление о результатах проверки № [номер уведомления] от «[дата]» </w:t>
      </w: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в части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 доначисления: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  <w:t xml:space="preserve">— корпоративного подоходного налога (КПН) в сумме </w:t>
      </w: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[сумма]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 тенге и соответствующей пени;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  <w:t xml:space="preserve">— налога на добавленную стоимость (НДС) в сумме </w:t>
      </w: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[сумма]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 тенге и соответствующей пени;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  <w:t xml:space="preserve">— по взаиморасчётам с </w:t>
      </w: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[наименование контрагента]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 по договору № [номер] от «[дата]».</w:t>
      </w:r>
    </w:p>
    <w:p w14:paraId="445C0307" w14:textId="77777777" w:rsidR="0002357E" w:rsidRPr="0002357E" w:rsidRDefault="0002357E" w:rsidP="0002357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lastRenderedPageBreak/>
        <w:t>Возвратить истцу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 уплаченную государственную пошлину в размере </w:t>
      </w: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[сумма]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 тенге из бюджета.</w:t>
      </w:r>
    </w:p>
    <w:p w14:paraId="18ED0986" w14:textId="77777777" w:rsidR="0002357E" w:rsidRPr="0002357E" w:rsidRDefault="0002357E" w:rsidP="0002357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Взыскать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 с ответчика в пользу истца судебные расходы (включая расходы на представителя) — по фактически понесённым суммам.</w:t>
      </w:r>
    </w:p>
    <w:p w14:paraId="2D0FED18" w14:textId="77777777" w:rsidR="0002357E" w:rsidRDefault="0002357E" w:rsidP="0002357E">
      <w:pPr>
        <w:tabs>
          <w:tab w:val="left" w:pos="284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58931552" w14:textId="3695D4C2" w:rsidR="0002357E" w:rsidRPr="0002357E" w:rsidRDefault="0002357E" w:rsidP="0002357E">
      <w:pPr>
        <w:tabs>
          <w:tab w:val="left" w:pos="284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Приложения:</w:t>
      </w:r>
    </w:p>
    <w:p w14:paraId="1DA5DB1C" w14:textId="77777777" w:rsidR="0002357E" w:rsidRPr="0002357E" w:rsidRDefault="0002357E" w:rsidP="0002357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>Копия искового заявления для Ответчика.</w:t>
      </w:r>
    </w:p>
    <w:p w14:paraId="7ED37F5C" w14:textId="77777777" w:rsidR="0002357E" w:rsidRPr="0002357E" w:rsidRDefault="0002357E" w:rsidP="0002357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>Документ об оплате государственной пошлины.</w:t>
      </w:r>
    </w:p>
    <w:p w14:paraId="12C9E37C" w14:textId="77777777" w:rsidR="0002357E" w:rsidRPr="0002357E" w:rsidRDefault="0002357E" w:rsidP="0002357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>Копия уведомления о результатах проверки № [номер] от «[дата]».</w:t>
      </w:r>
    </w:p>
    <w:p w14:paraId="6628D7A6" w14:textId="77777777" w:rsidR="0002357E" w:rsidRPr="0002357E" w:rsidRDefault="0002357E" w:rsidP="0002357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>Копия приказа/предписания о назначении проверки.</w:t>
      </w:r>
    </w:p>
    <w:p w14:paraId="47E5DFB5" w14:textId="77777777" w:rsidR="0002357E" w:rsidRPr="0002357E" w:rsidRDefault="0002357E" w:rsidP="0002357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Договор № [номер] от «[дата]» с </w:t>
      </w: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[наименование контрагента]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 и приложения.</w:t>
      </w:r>
    </w:p>
    <w:p w14:paraId="58C40BE1" w14:textId="77777777" w:rsidR="0002357E" w:rsidRPr="0002357E" w:rsidRDefault="0002357E" w:rsidP="0002357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>Первичные документы (счета-фактуры, накладные, акты, акты сверки, платёжные поручения и др.).</w:t>
      </w:r>
    </w:p>
    <w:p w14:paraId="74088A81" w14:textId="77777777" w:rsidR="0002357E" w:rsidRPr="0002357E" w:rsidRDefault="0002357E" w:rsidP="0002357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>Документы, подтверждающие фактическую поставку ТМЦ/выполнение работ (в т.ч. отчёты, выписки, таможенные/ЭСФ данные).</w:t>
      </w:r>
    </w:p>
    <w:p w14:paraId="06B679EB" w14:textId="77777777" w:rsidR="0002357E" w:rsidRPr="0002357E" w:rsidRDefault="0002357E" w:rsidP="0002357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>Доверенность представителя и подтверждение статуса (при наличии).</w:t>
      </w:r>
    </w:p>
    <w:p w14:paraId="216FD403" w14:textId="77777777" w:rsidR="0002357E" w:rsidRPr="0002357E" w:rsidRDefault="0002357E" w:rsidP="0002357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>Иные документы в обоснование иска.</w:t>
      </w:r>
    </w:p>
    <w:p w14:paraId="575F402C" w14:textId="77777777" w:rsidR="0002357E" w:rsidRPr="00133C8E" w:rsidRDefault="0002357E" w:rsidP="0002357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556EBDA6" w14:textId="77777777" w:rsidR="00133C8E" w:rsidRPr="00133C8E" w:rsidRDefault="00133C8E" w:rsidP="0002357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5A252DF0" w14:textId="57078AA8" w:rsidR="0002357E" w:rsidRPr="0002357E" w:rsidRDefault="0002357E" w:rsidP="0002357E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Подпись: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 ____________________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Дата: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 «[дата]»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02357E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Ф.И.О. представителя:</w:t>
      </w:r>
      <w:r w:rsidRPr="0002357E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[Ф.И.О. представителя]</w:t>
      </w:r>
    </w:p>
    <w:p w14:paraId="3A07C5C2" w14:textId="77777777" w:rsidR="002F6AA2" w:rsidRPr="0002357E" w:rsidRDefault="002F6AA2" w:rsidP="0002357E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sectPr w:rsidR="002F6AA2" w:rsidRPr="00023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F3C85"/>
    <w:multiLevelType w:val="multilevel"/>
    <w:tmpl w:val="0304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FA719B"/>
    <w:multiLevelType w:val="multilevel"/>
    <w:tmpl w:val="3F3A0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263B44"/>
    <w:multiLevelType w:val="multilevel"/>
    <w:tmpl w:val="B1A8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705C05"/>
    <w:multiLevelType w:val="multilevel"/>
    <w:tmpl w:val="CD5C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0778743">
    <w:abstractNumId w:val="3"/>
  </w:num>
  <w:num w:numId="2" w16cid:durableId="1470443263">
    <w:abstractNumId w:val="2"/>
  </w:num>
  <w:num w:numId="3" w16cid:durableId="1738552799">
    <w:abstractNumId w:val="0"/>
  </w:num>
  <w:num w:numId="4" w16cid:durableId="1816340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7E"/>
    <w:rsid w:val="0002357E"/>
    <w:rsid w:val="00133C8E"/>
    <w:rsid w:val="002F6AA2"/>
    <w:rsid w:val="00772601"/>
    <w:rsid w:val="007B643B"/>
    <w:rsid w:val="00913E27"/>
    <w:rsid w:val="009B69A8"/>
    <w:rsid w:val="00BC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2FAC"/>
  <w15:chartTrackingRefBased/>
  <w15:docId w15:val="{1581D094-EE2B-774F-A375-B358CD94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23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23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3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23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235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35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35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35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35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35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3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3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3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3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35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35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35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3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35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357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23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023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 Alibaev</dc:creator>
  <cp:keywords/>
  <dc:description/>
  <cp:lastModifiedBy>Yerkebulan Alibaev</cp:lastModifiedBy>
  <cp:revision>2</cp:revision>
  <dcterms:created xsi:type="dcterms:W3CDTF">2025-10-21T06:03:00Z</dcterms:created>
  <dcterms:modified xsi:type="dcterms:W3CDTF">2025-10-21T06:08:00Z</dcterms:modified>
</cp:coreProperties>
</file>