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EF25" w14:textId="7A724AB6" w:rsidR="008362E1" w:rsidRPr="008362E1" w:rsidRDefault="008362E1" w:rsidP="008362E1">
      <w:pPr>
        <w:tabs>
          <w:tab w:val="left" w:pos="426"/>
        </w:tabs>
        <w:spacing w:after="0" w:line="240" w:lineRule="auto"/>
        <w:rPr>
          <w:rFonts w:ascii="Arial" w:eastAsia="Times New Roman" w:hAnsi="Arial" w:cs="Arial"/>
          <w:b/>
          <w:bCs/>
          <w:kern w:val="0"/>
          <w:lang w:val="ru-RU" w:eastAsia="ru-RU"/>
          <w14:ligatures w14:val="none"/>
        </w:rPr>
      </w:pPr>
      <w:r w:rsidRPr="008362E1">
        <w:rPr>
          <w:rFonts w:ascii="Arial" w:eastAsia="Times New Roman" w:hAnsi="Arial" w:cs="Arial"/>
          <w:b/>
          <w:bCs/>
          <w:kern w:val="0"/>
          <w:lang w:eastAsia="ru-RU"/>
          <w14:ligatures w14:val="none"/>
        </w:rPr>
        <w:t>АДМИНИСТРАТИВНЫЙ ИСК</w:t>
      </w:r>
      <w:r>
        <w:rPr>
          <w:rFonts w:ascii="Arial" w:eastAsia="Times New Roman" w:hAnsi="Arial" w:cs="Arial"/>
          <w:b/>
          <w:bCs/>
          <w:kern w:val="0"/>
          <w:lang w:val="ru-RU" w:eastAsia="ru-RU"/>
          <w14:ligatures w14:val="none"/>
        </w:rPr>
        <w:t xml:space="preserve"> </w:t>
      </w:r>
      <w:r w:rsidRPr="008362E1">
        <w:rPr>
          <w:rFonts w:ascii="Arial" w:eastAsia="Times New Roman" w:hAnsi="Arial" w:cs="Arial"/>
          <w:b/>
          <w:bCs/>
          <w:kern w:val="0"/>
          <w:lang w:eastAsia="ru-RU"/>
          <w14:ligatures w14:val="none"/>
        </w:rPr>
        <w:t>об оспаривании уведомлений налогового органа</w:t>
      </w:r>
      <w:r>
        <w:rPr>
          <w:rFonts w:ascii="Arial" w:eastAsia="Times New Roman" w:hAnsi="Arial" w:cs="Arial"/>
          <w:b/>
          <w:bCs/>
          <w:kern w:val="0"/>
          <w:lang w:val="ru-RU" w:eastAsia="ru-RU"/>
          <w14:ligatures w14:val="none"/>
        </w:rPr>
        <w:t xml:space="preserve"> по приросту стоимости имущества</w:t>
      </w:r>
    </w:p>
    <w:p w14:paraId="25BB3B75" w14:textId="77777777" w:rsidR="008362E1" w:rsidRDefault="008362E1" w:rsidP="008362E1">
      <w:pPr>
        <w:tabs>
          <w:tab w:val="left" w:pos="426"/>
        </w:tabs>
        <w:spacing w:after="0" w:line="240" w:lineRule="auto"/>
        <w:rPr>
          <w:rFonts w:ascii="Arial" w:eastAsia="Times New Roman" w:hAnsi="Arial" w:cs="Arial"/>
          <w:kern w:val="0"/>
          <w:lang w:val="ru-RU" w:eastAsia="ru-RU"/>
          <w14:ligatures w14:val="none"/>
        </w:rPr>
      </w:pPr>
    </w:p>
    <w:p w14:paraId="2B5D2480" w14:textId="387CC5C0" w:rsidR="008362E1" w:rsidRPr="00F60001" w:rsidRDefault="008362E1" w:rsidP="008362E1">
      <w:pPr>
        <w:tabs>
          <w:tab w:val="left" w:pos="426"/>
        </w:tabs>
        <w:spacing w:after="0" w:line="240" w:lineRule="auto"/>
        <w:rPr>
          <w:rFonts w:ascii="Arial" w:eastAsia="Times New Roman" w:hAnsi="Arial" w:cs="Arial"/>
          <w:kern w:val="0"/>
          <w:lang w:eastAsia="ru-RU"/>
          <w14:ligatures w14:val="none"/>
        </w:rPr>
      </w:pPr>
      <w:r w:rsidRPr="00F60001">
        <w:rPr>
          <w:rFonts w:ascii="Arial" w:eastAsia="Times New Roman" w:hAnsi="Arial" w:cs="Arial"/>
          <w:kern w:val="0"/>
          <w:lang w:eastAsia="ru-RU"/>
          <w14:ligatures w14:val="none"/>
        </w:rPr>
        <w:t>Наименование суда: [наименование суда]</w:t>
      </w:r>
      <w:r w:rsidRPr="00F60001">
        <w:rPr>
          <w:rFonts w:ascii="Arial" w:eastAsia="Times New Roman" w:hAnsi="Arial" w:cs="Arial"/>
          <w:kern w:val="0"/>
          <w:lang w:eastAsia="ru-RU"/>
          <w14:ligatures w14:val="none"/>
        </w:rPr>
        <w:br/>
        <w:t>Адрес суда: [адрес суда]</w:t>
      </w:r>
    </w:p>
    <w:p w14:paraId="2F4E15F9" w14:textId="77777777" w:rsidR="008362E1" w:rsidRDefault="008362E1" w:rsidP="008362E1">
      <w:pPr>
        <w:tabs>
          <w:tab w:val="left" w:pos="426"/>
        </w:tabs>
        <w:spacing w:after="0" w:line="240" w:lineRule="auto"/>
        <w:rPr>
          <w:rFonts w:ascii="Arial" w:eastAsia="Times New Roman" w:hAnsi="Arial" w:cs="Arial"/>
          <w:b/>
          <w:bCs/>
          <w:kern w:val="0"/>
          <w:lang w:val="ru-RU" w:eastAsia="ru-RU"/>
          <w14:ligatures w14:val="none"/>
        </w:rPr>
      </w:pPr>
    </w:p>
    <w:p w14:paraId="61ADB245" w14:textId="77777777" w:rsidR="008362E1" w:rsidRPr="00F60001" w:rsidRDefault="008362E1" w:rsidP="008362E1">
      <w:pPr>
        <w:tabs>
          <w:tab w:val="left" w:pos="426"/>
        </w:tabs>
        <w:spacing w:after="0" w:line="240" w:lineRule="auto"/>
        <w:rPr>
          <w:rFonts w:ascii="Arial" w:eastAsia="Times New Roman" w:hAnsi="Arial" w:cs="Arial"/>
          <w:kern w:val="0"/>
          <w:lang w:eastAsia="ru-RU"/>
          <w14:ligatures w14:val="none"/>
        </w:rPr>
      </w:pPr>
      <w:r w:rsidRPr="00F60001">
        <w:rPr>
          <w:rFonts w:ascii="Arial" w:eastAsia="Times New Roman" w:hAnsi="Arial" w:cs="Arial"/>
          <w:b/>
          <w:bCs/>
          <w:kern w:val="0"/>
          <w:lang w:eastAsia="ru-RU"/>
          <w14:ligatures w14:val="none"/>
        </w:rPr>
        <w:t>ИСТЕЦ:</w:t>
      </w:r>
      <w:r w:rsidRPr="00F60001">
        <w:rPr>
          <w:rFonts w:ascii="Arial" w:eastAsia="Times New Roman" w:hAnsi="Arial" w:cs="Arial"/>
          <w:kern w:val="0"/>
          <w:lang w:eastAsia="ru-RU"/>
          <w14:ligatures w14:val="none"/>
        </w:rPr>
        <w:t xml:space="preserve"> [наименование организации]</w:t>
      </w:r>
      <w:r w:rsidRPr="00F60001">
        <w:rPr>
          <w:rFonts w:ascii="Arial" w:eastAsia="Times New Roman" w:hAnsi="Arial" w:cs="Arial"/>
          <w:kern w:val="0"/>
          <w:lang w:eastAsia="ru-RU"/>
          <w14:ligatures w14:val="none"/>
        </w:rPr>
        <w:br/>
        <w:t>БИН: [БИН истца]</w:t>
      </w:r>
      <w:r w:rsidRPr="00F60001">
        <w:rPr>
          <w:rFonts w:ascii="Arial" w:eastAsia="Times New Roman" w:hAnsi="Arial" w:cs="Arial"/>
          <w:kern w:val="0"/>
          <w:lang w:eastAsia="ru-RU"/>
          <w14:ligatures w14:val="none"/>
        </w:rPr>
        <w:br/>
        <w:t>Адрес: [адрес истца]</w:t>
      </w:r>
      <w:r w:rsidRPr="00F60001">
        <w:rPr>
          <w:rFonts w:ascii="Arial" w:eastAsia="Times New Roman" w:hAnsi="Arial" w:cs="Arial"/>
          <w:kern w:val="0"/>
          <w:lang w:eastAsia="ru-RU"/>
          <w14:ligatures w14:val="none"/>
        </w:rPr>
        <w:br/>
        <w:t>Телефон: [телефон истца]</w:t>
      </w:r>
      <w:r w:rsidRPr="00F60001">
        <w:rPr>
          <w:rFonts w:ascii="Arial" w:eastAsia="Times New Roman" w:hAnsi="Arial" w:cs="Arial"/>
          <w:kern w:val="0"/>
          <w:lang w:eastAsia="ru-RU"/>
          <w14:ligatures w14:val="none"/>
        </w:rPr>
        <w:br/>
        <w:t>E-mail: [e-mail истца, при наличии]</w:t>
      </w:r>
    </w:p>
    <w:p w14:paraId="5F9CDF79" w14:textId="77777777" w:rsidR="008362E1" w:rsidRDefault="008362E1" w:rsidP="008362E1">
      <w:pPr>
        <w:tabs>
          <w:tab w:val="left" w:pos="426"/>
        </w:tabs>
        <w:spacing w:after="0" w:line="240" w:lineRule="auto"/>
        <w:rPr>
          <w:rFonts w:ascii="Arial" w:eastAsia="Times New Roman" w:hAnsi="Arial" w:cs="Arial"/>
          <w:b/>
          <w:bCs/>
          <w:kern w:val="0"/>
          <w:lang w:val="ru-RU" w:eastAsia="ru-RU"/>
          <w14:ligatures w14:val="none"/>
        </w:rPr>
      </w:pPr>
    </w:p>
    <w:p w14:paraId="20362011" w14:textId="77777777" w:rsidR="008362E1" w:rsidRPr="00F60001" w:rsidRDefault="008362E1" w:rsidP="008362E1">
      <w:pPr>
        <w:tabs>
          <w:tab w:val="left" w:pos="426"/>
        </w:tabs>
        <w:spacing w:after="0" w:line="240" w:lineRule="auto"/>
        <w:rPr>
          <w:rFonts w:ascii="Arial" w:eastAsia="Times New Roman" w:hAnsi="Arial" w:cs="Arial"/>
          <w:kern w:val="0"/>
          <w:lang w:eastAsia="ru-RU"/>
          <w14:ligatures w14:val="none"/>
        </w:rPr>
      </w:pPr>
      <w:r w:rsidRPr="00F60001">
        <w:rPr>
          <w:rFonts w:ascii="Arial" w:eastAsia="Times New Roman" w:hAnsi="Arial" w:cs="Arial"/>
          <w:b/>
          <w:bCs/>
          <w:kern w:val="0"/>
          <w:lang w:eastAsia="ru-RU"/>
          <w14:ligatures w14:val="none"/>
        </w:rPr>
        <w:t>ПРЕДСТАВИТЕЛЬ ИСТЦА:</w:t>
      </w:r>
      <w:r w:rsidRPr="00F60001">
        <w:rPr>
          <w:rFonts w:ascii="Arial" w:eastAsia="Times New Roman" w:hAnsi="Arial" w:cs="Arial"/>
          <w:kern w:val="0"/>
          <w:lang w:eastAsia="ru-RU"/>
          <w14:ligatures w14:val="none"/>
        </w:rPr>
        <w:t xml:space="preserve"> [Ф.И.О. представителя]</w:t>
      </w:r>
      <w:r w:rsidRPr="00F60001">
        <w:rPr>
          <w:rFonts w:ascii="Arial" w:eastAsia="Times New Roman" w:hAnsi="Arial" w:cs="Arial"/>
          <w:kern w:val="0"/>
          <w:lang w:eastAsia="ru-RU"/>
          <w14:ligatures w14:val="none"/>
        </w:rPr>
        <w:br/>
        <w:t>ИИН: [ИИН представителя]</w:t>
      </w:r>
      <w:r w:rsidRPr="00F60001">
        <w:rPr>
          <w:rFonts w:ascii="Arial" w:eastAsia="Times New Roman" w:hAnsi="Arial" w:cs="Arial"/>
          <w:kern w:val="0"/>
          <w:lang w:eastAsia="ru-RU"/>
          <w14:ligatures w14:val="none"/>
        </w:rPr>
        <w:br/>
        <w:t>Адрес: [адрес представителя]</w:t>
      </w:r>
      <w:r w:rsidRPr="00F60001">
        <w:rPr>
          <w:rFonts w:ascii="Arial" w:eastAsia="Times New Roman" w:hAnsi="Arial" w:cs="Arial"/>
          <w:kern w:val="0"/>
          <w:lang w:eastAsia="ru-RU"/>
          <w14:ligatures w14:val="none"/>
        </w:rPr>
        <w:br/>
        <w:t>Телефон: [телефон представителя]</w:t>
      </w:r>
      <w:r w:rsidRPr="00F60001">
        <w:rPr>
          <w:rFonts w:ascii="Arial" w:eastAsia="Times New Roman" w:hAnsi="Arial" w:cs="Arial"/>
          <w:kern w:val="0"/>
          <w:lang w:eastAsia="ru-RU"/>
          <w14:ligatures w14:val="none"/>
        </w:rPr>
        <w:br/>
        <w:t>E-mail: [e-mail представителя, при наличии]</w:t>
      </w:r>
      <w:r w:rsidRPr="00F60001">
        <w:rPr>
          <w:rFonts w:ascii="Arial" w:eastAsia="Times New Roman" w:hAnsi="Arial" w:cs="Arial"/>
          <w:kern w:val="0"/>
          <w:lang w:eastAsia="ru-RU"/>
          <w14:ligatures w14:val="none"/>
        </w:rPr>
        <w:br/>
        <w:t>Доверенность от «[дата]» № [номер]</w:t>
      </w:r>
    </w:p>
    <w:p w14:paraId="5778F05C" w14:textId="77777777" w:rsidR="008362E1" w:rsidRDefault="008362E1" w:rsidP="008362E1">
      <w:pPr>
        <w:tabs>
          <w:tab w:val="left" w:pos="426"/>
        </w:tabs>
        <w:spacing w:after="0" w:line="240" w:lineRule="auto"/>
        <w:rPr>
          <w:rFonts w:ascii="Arial" w:eastAsia="Times New Roman" w:hAnsi="Arial" w:cs="Arial"/>
          <w:b/>
          <w:bCs/>
          <w:kern w:val="0"/>
          <w:lang w:val="ru-RU" w:eastAsia="ru-RU"/>
          <w14:ligatures w14:val="none"/>
        </w:rPr>
      </w:pPr>
    </w:p>
    <w:p w14:paraId="09F4512C" w14:textId="77777777"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r w:rsidRPr="00F60001">
        <w:rPr>
          <w:rFonts w:ascii="Arial" w:eastAsia="Times New Roman" w:hAnsi="Arial" w:cs="Arial"/>
          <w:b/>
          <w:bCs/>
          <w:kern w:val="0"/>
          <w:lang w:eastAsia="ru-RU"/>
          <w14:ligatures w14:val="none"/>
        </w:rPr>
        <w:t>ОТВЕТЧИК:</w:t>
      </w:r>
      <w:r w:rsidRPr="00F60001">
        <w:rPr>
          <w:rFonts w:ascii="Arial" w:eastAsia="Times New Roman" w:hAnsi="Arial" w:cs="Arial"/>
          <w:kern w:val="0"/>
          <w:lang w:eastAsia="ru-RU"/>
          <w14:ligatures w14:val="none"/>
        </w:rPr>
        <w:t xml:space="preserve"> [</w:t>
      </w:r>
      <w:r w:rsidRPr="008362E1">
        <w:rPr>
          <w:rFonts w:ascii="Arial" w:eastAsia="Times New Roman" w:hAnsi="Arial" w:cs="Arial"/>
          <w:kern w:val="0"/>
          <w:lang w:eastAsia="ru-RU"/>
          <w14:ligatures w14:val="none"/>
        </w:rPr>
        <w:t>Управление государственных доходов по [указать район/город]</w:t>
      </w:r>
    </w:p>
    <w:p w14:paraId="1658592B" w14:textId="77777777" w:rsidR="008362E1" w:rsidRDefault="008362E1" w:rsidP="008362E1">
      <w:pPr>
        <w:tabs>
          <w:tab w:val="left" w:pos="426"/>
        </w:tabs>
        <w:spacing w:after="0" w:line="240" w:lineRule="auto"/>
        <w:rPr>
          <w:rFonts w:ascii="Arial" w:eastAsia="Times New Roman" w:hAnsi="Arial" w:cs="Arial"/>
          <w:kern w:val="0"/>
          <w:lang w:val="ru-RU" w:eastAsia="ru-RU"/>
          <w14:ligatures w14:val="none"/>
        </w:rPr>
      </w:pPr>
    </w:p>
    <w:p w14:paraId="3BF887AD" w14:textId="393A8DA2" w:rsidR="008362E1" w:rsidRPr="008362E1" w:rsidRDefault="008362E1" w:rsidP="008362E1">
      <w:pPr>
        <w:tabs>
          <w:tab w:val="left" w:pos="426"/>
        </w:tabs>
        <w:spacing w:after="0" w:line="240" w:lineRule="auto"/>
        <w:rPr>
          <w:rFonts w:ascii="Arial" w:eastAsia="Times New Roman" w:hAnsi="Arial" w:cs="Arial"/>
          <w:b/>
          <w:bCs/>
          <w:kern w:val="0"/>
          <w:lang w:eastAsia="ru-RU"/>
          <w14:ligatures w14:val="none"/>
        </w:rPr>
      </w:pPr>
      <w:r w:rsidRPr="008362E1">
        <w:rPr>
          <w:rFonts w:ascii="Arial" w:eastAsia="Times New Roman" w:hAnsi="Arial" w:cs="Arial"/>
          <w:b/>
          <w:bCs/>
          <w:kern w:val="0"/>
          <w:lang w:eastAsia="ru-RU"/>
          <w14:ligatures w14:val="none"/>
        </w:rPr>
        <w:t>АДМИНИСТРАТИВНЫЙ ИСК</w:t>
      </w:r>
    </w:p>
    <w:p w14:paraId="4879D3DC" w14:textId="77777777"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r w:rsidRPr="008362E1">
        <w:rPr>
          <w:rFonts w:ascii="Arial" w:eastAsia="Times New Roman" w:hAnsi="Arial" w:cs="Arial"/>
          <w:b/>
          <w:bCs/>
          <w:kern w:val="0"/>
          <w:lang w:eastAsia="ru-RU"/>
          <w14:ligatures w14:val="none"/>
        </w:rPr>
        <w:t>об оспаривании уведомлений налогового органа и признании отсутствия обязанности по уплате налога</w:t>
      </w:r>
    </w:p>
    <w:p w14:paraId="778CC09C" w14:textId="77777777" w:rsidR="008362E1" w:rsidRDefault="008362E1" w:rsidP="008362E1">
      <w:pPr>
        <w:tabs>
          <w:tab w:val="left" w:pos="426"/>
        </w:tabs>
        <w:spacing w:after="0" w:line="240" w:lineRule="auto"/>
        <w:rPr>
          <w:rFonts w:ascii="Arial" w:eastAsia="Times New Roman" w:hAnsi="Arial" w:cs="Arial"/>
          <w:b/>
          <w:bCs/>
          <w:kern w:val="0"/>
          <w:lang w:val="ru-RU" w:eastAsia="ru-RU"/>
          <w14:ligatures w14:val="none"/>
        </w:rPr>
      </w:pPr>
    </w:p>
    <w:p w14:paraId="6C6A479C" w14:textId="56618DE0" w:rsidR="008362E1" w:rsidRPr="008362E1" w:rsidRDefault="008362E1" w:rsidP="008362E1">
      <w:pPr>
        <w:tabs>
          <w:tab w:val="left" w:pos="426"/>
        </w:tabs>
        <w:spacing w:after="0" w:line="240" w:lineRule="auto"/>
        <w:rPr>
          <w:rFonts w:ascii="Arial" w:eastAsia="Times New Roman" w:hAnsi="Arial" w:cs="Arial"/>
          <w:b/>
          <w:bCs/>
          <w:kern w:val="0"/>
          <w:lang w:eastAsia="ru-RU"/>
          <w14:ligatures w14:val="none"/>
        </w:rPr>
      </w:pPr>
      <w:r w:rsidRPr="008362E1">
        <w:rPr>
          <w:rFonts w:ascii="Arial" w:eastAsia="Times New Roman" w:hAnsi="Arial" w:cs="Arial"/>
          <w:b/>
          <w:bCs/>
          <w:kern w:val="0"/>
          <w:lang w:eastAsia="ru-RU"/>
          <w14:ligatures w14:val="none"/>
        </w:rPr>
        <w:t>I. Обстоятельства дела</w:t>
      </w:r>
    </w:p>
    <w:p w14:paraId="444A2C40" w14:textId="77777777"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Истец являлся собственником недвижимого имущества, приобретённого в период брака, находившегося в совместной собственности супругов. После смерти одного из супругов истец принял наследство и стал единственным собственником имущества. В дальнейшем недвижимость была реализована по договорам купли-продажи.</w:t>
      </w:r>
    </w:p>
    <w:p w14:paraId="6C906166" w14:textId="77777777"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Перед продажей были проведены независимые оценки рыночной стоимости, которые показали, что цена реализации объектов была ниже оценочной стоимости. Тем не менее налоговые органы посчитали, что истцом получен налогооблагаемый доход, и вынесли уведомления о непредставлении налоговой отчетности и неуплате индивидуального подоходного налога с дохода от реализации имущества.</w:t>
      </w:r>
    </w:p>
    <w:p w14:paraId="79F57133" w14:textId="77777777"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Истец представил возражения и пояснения в налоговый орган, указав, что имущество находилось в его собственности более одного года, а также что продажа была осуществлена по цене, не превышающей рыночную стоимость. Несмотря на это, налоговый орган отказался пересмотреть уведомление, а вышестоящий орган оставил жалобу без рассмотрения.</w:t>
      </w:r>
    </w:p>
    <w:p w14:paraId="5804A7FD" w14:textId="77777777" w:rsidR="008362E1" w:rsidRPr="008362E1" w:rsidRDefault="008655AA" w:rsidP="008362E1">
      <w:pPr>
        <w:tabs>
          <w:tab w:val="left" w:pos="426"/>
        </w:tabs>
        <w:spacing w:after="0" w:line="240" w:lineRule="auto"/>
        <w:rPr>
          <w:rFonts w:ascii="Arial" w:eastAsia="Times New Roman" w:hAnsi="Arial" w:cs="Arial"/>
          <w:kern w:val="0"/>
          <w:lang w:eastAsia="ru-RU"/>
          <w14:ligatures w14:val="none"/>
        </w:rPr>
      </w:pPr>
      <w:r w:rsidRPr="008655AA">
        <w:rPr>
          <w:rFonts w:ascii="Arial" w:eastAsia="Times New Roman" w:hAnsi="Arial" w:cs="Arial"/>
          <w:noProof/>
          <w:kern w:val="0"/>
          <w:lang w:eastAsia="ru-RU"/>
        </w:rPr>
        <w:pict w14:anchorId="345D131C">
          <v:rect id="_x0000_i1025" alt="" style="width:451.3pt;height:.05pt;mso-width-percent:0;mso-height-percent:0;mso-width-percent:0;mso-height-percent:0" o:hralign="center" o:hrstd="t" o:hr="t" fillcolor="#a0a0a0" stroked="f"/>
        </w:pict>
      </w:r>
    </w:p>
    <w:p w14:paraId="45AD757E" w14:textId="77777777" w:rsidR="008362E1" w:rsidRPr="008362E1" w:rsidRDefault="008362E1" w:rsidP="008362E1">
      <w:pPr>
        <w:tabs>
          <w:tab w:val="left" w:pos="426"/>
        </w:tabs>
        <w:spacing w:after="0" w:line="240" w:lineRule="auto"/>
        <w:rPr>
          <w:rFonts w:ascii="Arial" w:eastAsia="Times New Roman" w:hAnsi="Arial" w:cs="Arial"/>
          <w:b/>
          <w:bCs/>
          <w:kern w:val="0"/>
          <w:lang w:eastAsia="ru-RU"/>
          <w14:ligatures w14:val="none"/>
        </w:rPr>
      </w:pPr>
      <w:r w:rsidRPr="008362E1">
        <w:rPr>
          <w:rFonts w:ascii="Arial" w:eastAsia="Times New Roman" w:hAnsi="Arial" w:cs="Arial"/>
          <w:b/>
          <w:bCs/>
          <w:kern w:val="0"/>
          <w:lang w:eastAsia="ru-RU"/>
          <w14:ligatures w14:val="none"/>
        </w:rPr>
        <w:t>II. Доводы и правовое обоснование</w:t>
      </w:r>
    </w:p>
    <w:p w14:paraId="2A8141C9" w14:textId="77777777" w:rsidR="008362E1" w:rsidRPr="008362E1" w:rsidRDefault="008362E1" w:rsidP="008362E1">
      <w:pPr>
        <w:numPr>
          <w:ilvl w:val="0"/>
          <w:numId w:val="2"/>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b/>
          <w:bCs/>
          <w:kern w:val="0"/>
          <w:lang w:eastAsia="ru-RU"/>
          <w14:ligatures w14:val="none"/>
        </w:rPr>
        <w:t>Срок владения имуществом превышает один год.</w:t>
      </w:r>
      <w:r w:rsidRPr="008362E1">
        <w:rPr>
          <w:rFonts w:ascii="Arial" w:eastAsia="Times New Roman" w:hAnsi="Arial" w:cs="Arial"/>
          <w:kern w:val="0"/>
          <w:lang w:eastAsia="ru-RU"/>
          <w14:ligatures w14:val="none"/>
        </w:rPr>
        <w:br/>
        <w:t xml:space="preserve">Согласно Налоговому кодексу Республики Казахстан, прирост стоимости имущества подлежит налогообложению, если объект реализован ранее чем через один год после приобретения права собственности. Для имущества, перешедшего по наследству одному из супругов, срок владения исчисляется с </w:t>
      </w:r>
      <w:r w:rsidRPr="008362E1">
        <w:rPr>
          <w:rFonts w:ascii="Arial" w:eastAsia="Times New Roman" w:hAnsi="Arial" w:cs="Arial"/>
          <w:kern w:val="0"/>
          <w:lang w:eastAsia="ru-RU"/>
          <w14:ligatures w14:val="none"/>
        </w:rPr>
        <w:lastRenderedPageBreak/>
        <w:t>момента регистрации права общей совместной собственности, а не с даты оформления наследства.</w:t>
      </w:r>
    </w:p>
    <w:p w14:paraId="3BC57BC9" w14:textId="77777777" w:rsidR="008362E1" w:rsidRPr="008362E1" w:rsidRDefault="008362E1" w:rsidP="008362E1">
      <w:pPr>
        <w:numPr>
          <w:ilvl w:val="0"/>
          <w:numId w:val="2"/>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b/>
          <w:bCs/>
          <w:kern w:val="0"/>
          <w:lang w:eastAsia="ru-RU"/>
          <w14:ligatures w14:val="none"/>
        </w:rPr>
        <w:t>Отсутствие прироста стоимости.</w:t>
      </w:r>
      <w:r w:rsidRPr="008362E1">
        <w:rPr>
          <w:rFonts w:ascii="Arial" w:eastAsia="Times New Roman" w:hAnsi="Arial" w:cs="Arial"/>
          <w:kern w:val="0"/>
          <w:lang w:eastAsia="ru-RU"/>
          <w14:ligatures w14:val="none"/>
        </w:rPr>
        <w:br/>
        <w:t>Даже при формальном исчислении срока владения менее одного года обязанность по уплате налога возникает только при наличии дохода от прироста стоимости. В данном случае имущество было реализовано по цене, не превышающей рыночную стоимость на дату возникновения права собственности, что исключает наличие налогооблагаемого дохода.</w:t>
      </w:r>
    </w:p>
    <w:p w14:paraId="222A979A" w14:textId="77777777" w:rsidR="008362E1" w:rsidRPr="008362E1" w:rsidRDefault="008362E1" w:rsidP="008362E1">
      <w:pPr>
        <w:numPr>
          <w:ilvl w:val="0"/>
          <w:numId w:val="2"/>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b/>
          <w:bCs/>
          <w:kern w:val="0"/>
          <w:lang w:eastAsia="ru-RU"/>
          <w14:ligatures w14:val="none"/>
        </w:rPr>
        <w:t>Нарушения процедурных требований при вынесении уведомлений.</w:t>
      </w:r>
      <w:r w:rsidRPr="008362E1">
        <w:rPr>
          <w:rFonts w:ascii="Arial" w:eastAsia="Times New Roman" w:hAnsi="Arial" w:cs="Arial"/>
          <w:kern w:val="0"/>
          <w:lang w:eastAsia="ru-RU"/>
          <w14:ligatures w14:val="none"/>
        </w:rPr>
        <w:br/>
        <w:t>Уведомления были вручены несвоевременно, что лишило истца возможности реализовать право на подачу возражений в установленный срок. Кроме того, налоговыми органами было вынесено два уведомления по одному и тому же основанию, что является нарушением принципов законности и недопустимости двойного обложения.</w:t>
      </w:r>
    </w:p>
    <w:p w14:paraId="36B40256" w14:textId="5F01938F"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p>
    <w:p w14:paraId="32CA66E6" w14:textId="77777777" w:rsidR="008362E1" w:rsidRPr="008362E1" w:rsidRDefault="008362E1" w:rsidP="008362E1">
      <w:pPr>
        <w:tabs>
          <w:tab w:val="left" w:pos="426"/>
        </w:tabs>
        <w:spacing w:after="0" w:line="240" w:lineRule="auto"/>
        <w:rPr>
          <w:rFonts w:ascii="Arial" w:eastAsia="Times New Roman" w:hAnsi="Arial" w:cs="Arial"/>
          <w:b/>
          <w:bCs/>
          <w:kern w:val="0"/>
          <w:lang w:eastAsia="ru-RU"/>
          <w14:ligatures w14:val="none"/>
        </w:rPr>
      </w:pPr>
      <w:r w:rsidRPr="008362E1">
        <w:rPr>
          <w:rFonts w:ascii="Arial" w:eastAsia="Times New Roman" w:hAnsi="Arial" w:cs="Arial"/>
          <w:b/>
          <w:bCs/>
          <w:kern w:val="0"/>
          <w:lang w:eastAsia="ru-RU"/>
          <w14:ligatures w14:val="none"/>
        </w:rPr>
        <w:t>III. Просим суд</w:t>
      </w:r>
    </w:p>
    <w:p w14:paraId="19DA4E3D" w14:textId="77777777" w:rsidR="008362E1" w:rsidRPr="008362E1" w:rsidRDefault="008362E1" w:rsidP="008362E1">
      <w:pPr>
        <w:numPr>
          <w:ilvl w:val="0"/>
          <w:numId w:val="3"/>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Признать незаконными и отменить уведомления налоговых органов об устранении нарушений и о непредставлении налоговой отчетности.</w:t>
      </w:r>
    </w:p>
    <w:p w14:paraId="66F834FA" w14:textId="77777777" w:rsidR="008362E1" w:rsidRPr="008362E1" w:rsidRDefault="008362E1" w:rsidP="008362E1">
      <w:pPr>
        <w:numPr>
          <w:ilvl w:val="0"/>
          <w:numId w:val="3"/>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Признать отсутствие у истца обязанности представлять налоговую отчетность и уплачивать индивидуальный подоходный налог по спорным операциям.</w:t>
      </w:r>
    </w:p>
    <w:p w14:paraId="5B154B36" w14:textId="77777777" w:rsidR="008362E1" w:rsidRPr="008362E1" w:rsidRDefault="008362E1" w:rsidP="008362E1">
      <w:pPr>
        <w:numPr>
          <w:ilvl w:val="0"/>
          <w:numId w:val="3"/>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Обязать налоговый орган устранить нарушения прав истца и прекратить налоговое администрирование по данным операциям.</w:t>
      </w:r>
    </w:p>
    <w:p w14:paraId="5AF34223" w14:textId="77777777" w:rsidR="008362E1" w:rsidRPr="008362E1" w:rsidRDefault="008362E1" w:rsidP="008362E1">
      <w:pPr>
        <w:numPr>
          <w:ilvl w:val="0"/>
          <w:numId w:val="3"/>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Взыскать с ответчика судебные расходы, включая сумму государственной пошлины и расходы на представителя.</w:t>
      </w:r>
    </w:p>
    <w:p w14:paraId="413D2BA8" w14:textId="5A86B754"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p>
    <w:p w14:paraId="62C097EF" w14:textId="77777777" w:rsidR="008362E1" w:rsidRPr="008362E1" w:rsidRDefault="008362E1" w:rsidP="008362E1">
      <w:pPr>
        <w:tabs>
          <w:tab w:val="left" w:pos="426"/>
        </w:tabs>
        <w:spacing w:after="0" w:line="240" w:lineRule="auto"/>
        <w:rPr>
          <w:rFonts w:ascii="Arial" w:eastAsia="Times New Roman" w:hAnsi="Arial" w:cs="Arial"/>
          <w:b/>
          <w:bCs/>
          <w:kern w:val="0"/>
          <w:lang w:eastAsia="ru-RU"/>
          <w14:ligatures w14:val="none"/>
        </w:rPr>
      </w:pPr>
      <w:r w:rsidRPr="008362E1">
        <w:rPr>
          <w:rFonts w:ascii="Arial" w:eastAsia="Times New Roman" w:hAnsi="Arial" w:cs="Arial"/>
          <w:b/>
          <w:bCs/>
          <w:kern w:val="0"/>
          <w:lang w:eastAsia="ru-RU"/>
          <w14:ligatures w14:val="none"/>
        </w:rPr>
        <w:t>IV. Приложения</w:t>
      </w:r>
    </w:p>
    <w:p w14:paraId="119185BE"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Квитанция об оплате государственной пошлины.</w:t>
      </w:r>
    </w:p>
    <w:p w14:paraId="16C47C4E"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Копия иска для сторон.</w:t>
      </w:r>
    </w:p>
    <w:p w14:paraId="0AE16B3F"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Копии уведомлений налоговых органов.</w:t>
      </w:r>
    </w:p>
    <w:p w14:paraId="04DBF821"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Копии возражений и ответов налоговых органов.</w:t>
      </w:r>
    </w:p>
    <w:p w14:paraId="05CAABDC"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Копия жалобы в вышестоящий орган и ответа на неё.</w:t>
      </w:r>
    </w:p>
    <w:p w14:paraId="4B2FCE4B"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Копии документов, подтверждающих право собственности на имущество и его реализацию.</w:t>
      </w:r>
    </w:p>
    <w:p w14:paraId="0409F601"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Отчёты об оценке имущества.</w:t>
      </w:r>
    </w:p>
    <w:p w14:paraId="0D2F4747" w14:textId="77777777" w:rsidR="008362E1" w:rsidRPr="008362E1" w:rsidRDefault="008362E1" w:rsidP="008362E1">
      <w:pPr>
        <w:numPr>
          <w:ilvl w:val="0"/>
          <w:numId w:val="4"/>
        </w:numPr>
        <w:tabs>
          <w:tab w:val="left" w:pos="426"/>
        </w:tabs>
        <w:spacing w:after="0" w:line="240" w:lineRule="auto"/>
        <w:ind w:left="0" w:firstLine="0"/>
        <w:rPr>
          <w:rFonts w:ascii="Arial" w:eastAsia="Times New Roman" w:hAnsi="Arial" w:cs="Arial"/>
          <w:kern w:val="0"/>
          <w:lang w:eastAsia="ru-RU"/>
          <w14:ligatures w14:val="none"/>
        </w:rPr>
      </w:pPr>
      <w:r w:rsidRPr="008362E1">
        <w:rPr>
          <w:rFonts w:ascii="Arial" w:eastAsia="Times New Roman" w:hAnsi="Arial" w:cs="Arial"/>
          <w:kern w:val="0"/>
          <w:lang w:eastAsia="ru-RU"/>
          <w14:ligatures w14:val="none"/>
        </w:rPr>
        <w:t>Доверенность представителя.</w:t>
      </w:r>
    </w:p>
    <w:p w14:paraId="69CE2A22" w14:textId="7D33FE4F" w:rsidR="008362E1" w:rsidRPr="008362E1" w:rsidRDefault="008362E1" w:rsidP="008362E1">
      <w:pPr>
        <w:tabs>
          <w:tab w:val="left" w:pos="426"/>
        </w:tabs>
        <w:spacing w:after="0" w:line="240" w:lineRule="auto"/>
        <w:rPr>
          <w:rFonts w:ascii="Arial" w:eastAsia="Times New Roman" w:hAnsi="Arial" w:cs="Arial"/>
          <w:kern w:val="0"/>
          <w:lang w:eastAsia="ru-RU"/>
          <w14:ligatures w14:val="none"/>
        </w:rPr>
      </w:pPr>
    </w:p>
    <w:p w14:paraId="5ABC7DCB" w14:textId="53D62CBC" w:rsidR="008362E1" w:rsidRPr="008362E1" w:rsidRDefault="008362E1" w:rsidP="008362E1">
      <w:pPr>
        <w:tabs>
          <w:tab w:val="left" w:pos="426"/>
        </w:tabs>
        <w:spacing w:after="0" w:line="240" w:lineRule="auto"/>
        <w:rPr>
          <w:rFonts w:ascii="Arial" w:eastAsia="Times New Roman" w:hAnsi="Arial" w:cs="Arial"/>
          <w:kern w:val="0"/>
          <w:lang w:val="ru-RU" w:eastAsia="ru-RU"/>
          <w14:ligatures w14:val="none"/>
        </w:rPr>
      </w:pPr>
      <w:r w:rsidRPr="008362E1">
        <w:rPr>
          <w:rFonts w:ascii="Arial" w:eastAsia="Times New Roman" w:hAnsi="Arial" w:cs="Arial"/>
          <w:b/>
          <w:bCs/>
          <w:kern w:val="0"/>
          <w:lang w:eastAsia="ru-RU"/>
          <w14:ligatures w14:val="none"/>
        </w:rPr>
        <w:t>Дата:</w:t>
      </w:r>
      <w:r w:rsidRPr="008362E1">
        <w:rPr>
          <w:rFonts w:ascii="Arial" w:eastAsia="Times New Roman" w:hAnsi="Arial" w:cs="Arial"/>
          <w:kern w:val="0"/>
          <w:lang w:eastAsia="ru-RU"/>
          <w14:ligatures w14:val="none"/>
        </w:rPr>
        <w:t xml:space="preserve"> «</w:t>
      </w:r>
      <w:r w:rsidRPr="008362E1">
        <w:rPr>
          <w:rFonts w:ascii="Arial" w:eastAsia="Times New Roman" w:hAnsi="Arial" w:cs="Arial"/>
          <w:b/>
          <w:bCs/>
          <w:kern w:val="0"/>
          <w:lang w:eastAsia="ru-RU"/>
          <w14:ligatures w14:val="none"/>
        </w:rPr>
        <w:t>» ________ 20</w:t>
      </w:r>
      <w:r w:rsidRPr="008362E1">
        <w:rPr>
          <w:rFonts w:ascii="Arial" w:eastAsia="Times New Roman" w:hAnsi="Arial" w:cs="Arial"/>
          <w:kern w:val="0"/>
          <w:lang w:eastAsia="ru-RU"/>
          <w14:ligatures w14:val="none"/>
        </w:rPr>
        <w:t xml:space="preserve"> г.</w:t>
      </w:r>
      <w:r w:rsidRPr="008362E1">
        <w:rPr>
          <w:rFonts w:ascii="Arial" w:eastAsia="Times New Roman" w:hAnsi="Arial" w:cs="Arial"/>
          <w:kern w:val="0"/>
          <w:lang w:eastAsia="ru-RU"/>
          <w14:ligatures w14:val="none"/>
        </w:rPr>
        <w:br/>
      </w:r>
      <w:r w:rsidRPr="008362E1">
        <w:rPr>
          <w:rFonts w:ascii="Arial" w:eastAsia="Times New Roman" w:hAnsi="Arial" w:cs="Arial"/>
          <w:b/>
          <w:bCs/>
          <w:kern w:val="0"/>
          <w:lang w:eastAsia="ru-RU"/>
          <w14:ligatures w14:val="none"/>
        </w:rPr>
        <w:t>Подпись истца / представителя:</w:t>
      </w:r>
      <w:r w:rsidRPr="008362E1">
        <w:rPr>
          <w:rFonts w:ascii="Arial" w:eastAsia="Times New Roman" w:hAnsi="Arial" w:cs="Arial"/>
          <w:kern w:val="0"/>
          <w:lang w:eastAsia="ru-RU"/>
          <w14:ligatures w14:val="none"/>
        </w:rPr>
        <w:t xml:space="preserve"> ____________</w:t>
      </w:r>
    </w:p>
    <w:sectPr w:rsidR="008362E1" w:rsidRPr="00836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B97"/>
    <w:multiLevelType w:val="multilevel"/>
    <w:tmpl w:val="42FE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210DDE"/>
    <w:multiLevelType w:val="multilevel"/>
    <w:tmpl w:val="70E2E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33070F"/>
    <w:multiLevelType w:val="multilevel"/>
    <w:tmpl w:val="E93C2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06661C"/>
    <w:multiLevelType w:val="multilevel"/>
    <w:tmpl w:val="2D66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7930377">
    <w:abstractNumId w:val="2"/>
  </w:num>
  <w:num w:numId="2" w16cid:durableId="1703046748">
    <w:abstractNumId w:val="3"/>
  </w:num>
  <w:num w:numId="3" w16cid:durableId="1665160086">
    <w:abstractNumId w:val="0"/>
  </w:num>
  <w:num w:numId="4" w16cid:durableId="15915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E1"/>
    <w:rsid w:val="002F6AA2"/>
    <w:rsid w:val="00772601"/>
    <w:rsid w:val="007B643B"/>
    <w:rsid w:val="008362E1"/>
    <w:rsid w:val="008655AA"/>
    <w:rsid w:val="00913E27"/>
    <w:rsid w:val="009B69A8"/>
    <w:rsid w:val="00BC65A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D83F"/>
  <w15:chartTrackingRefBased/>
  <w15:docId w15:val="{988AE101-20CB-E04C-B9F2-65F5D5F3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2E1"/>
  </w:style>
  <w:style w:type="paragraph" w:styleId="1">
    <w:name w:val="heading 1"/>
    <w:basedOn w:val="a"/>
    <w:next w:val="a"/>
    <w:link w:val="10"/>
    <w:uiPriority w:val="9"/>
    <w:qFormat/>
    <w:rsid w:val="00836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6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62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62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62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62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62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62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62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2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362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62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362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362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362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62E1"/>
    <w:rPr>
      <w:rFonts w:eastAsiaTheme="majorEastAsia" w:cstheme="majorBidi"/>
      <w:color w:val="595959" w:themeColor="text1" w:themeTint="A6"/>
    </w:rPr>
  </w:style>
  <w:style w:type="character" w:customStyle="1" w:styleId="80">
    <w:name w:val="Заголовок 8 Знак"/>
    <w:basedOn w:val="a0"/>
    <w:link w:val="8"/>
    <w:uiPriority w:val="9"/>
    <w:semiHidden/>
    <w:rsid w:val="008362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62E1"/>
    <w:rPr>
      <w:rFonts w:eastAsiaTheme="majorEastAsia" w:cstheme="majorBidi"/>
      <w:color w:val="272727" w:themeColor="text1" w:themeTint="D8"/>
    </w:rPr>
  </w:style>
  <w:style w:type="paragraph" w:styleId="a3">
    <w:name w:val="Title"/>
    <w:basedOn w:val="a"/>
    <w:next w:val="a"/>
    <w:link w:val="a4"/>
    <w:uiPriority w:val="10"/>
    <w:qFormat/>
    <w:rsid w:val="00836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62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2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62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62E1"/>
    <w:pPr>
      <w:spacing w:before="160"/>
      <w:jc w:val="center"/>
    </w:pPr>
    <w:rPr>
      <w:i/>
      <w:iCs/>
      <w:color w:val="404040" w:themeColor="text1" w:themeTint="BF"/>
    </w:rPr>
  </w:style>
  <w:style w:type="character" w:customStyle="1" w:styleId="22">
    <w:name w:val="Цитата 2 Знак"/>
    <w:basedOn w:val="a0"/>
    <w:link w:val="21"/>
    <w:uiPriority w:val="29"/>
    <w:rsid w:val="008362E1"/>
    <w:rPr>
      <w:i/>
      <w:iCs/>
      <w:color w:val="404040" w:themeColor="text1" w:themeTint="BF"/>
    </w:rPr>
  </w:style>
  <w:style w:type="paragraph" w:styleId="a7">
    <w:name w:val="List Paragraph"/>
    <w:basedOn w:val="a"/>
    <w:uiPriority w:val="34"/>
    <w:qFormat/>
    <w:rsid w:val="008362E1"/>
    <w:pPr>
      <w:ind w:left="720"/>
      <w:contextualSpacing/>
    </w:pPr>
  </w:style>
  <w:style w:type="character" w:styleId="a8">
    <w:name w:val="Intense Emphasis"/>
    <w:basedOn w:val="a0"/>
    <w:uiPriority w:val="21"/>
    <w:qFormat/>
    <w:rsid w:val="008362E1"/>
    <w:rPr>
      <w:i/>
      <w:iCs/>
      <w:color w:val="0F4761" w:themeColor="accent1" w:themeShade="BF"/>
    </w:rPr>
  </w:style>
  <w:style w:type="paragraph" w:styleId="a9">
    <w:name w:val="Intense Quote"/>
    <w:basedOn w:val="a"/>
    <w:next w:val="a"/>
    <w:link w:val="aa"/>
    <w:uiPriority w:val="30"/>
    <w:qFormat/>
    <w:rsid w:val="00836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362E1"/>
    <w:rPr>
      <w:i/>
      <w:iCs/>
      <w:color w:val="0F4761" w:themeColor="accent1" w:themeShade="BF"/>
    </w:rPr>
  </w:style>
  <w:style w:type="character" w:styleId="ab">
    <w:name w:val="Intense Reference"/>
    <w:basedOn w:val="a0"/>
    <w:uiPriority w:val="32"/>
    <w:qFormat/>
    <w:rsid w:val="008362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Yerkebulan Alibaev</dc:creator>
  <cp:keywords/>
  <dc:description/>
  <cp:lastModifiedBy>Yerkebulan Alibaev</cp:lastModifiedBy>
  <cp:revision>1</cp:revision>
  <dcterms:created xsi:type="dcterms:W3CDTF">2025-10-21T06:32:00Z</dcterms:created>
  <dcterms:modified xsi:type="dcterms:W3CDTF">2025-10-21T06:41:00Z</dcterms:modified>
</cp:coreProperties>
</file>